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4645AC" w:rsidRDefault="004F5820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58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ШИФР </w:t>
      </w:r>
      <w:r w:rsidR="004645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МАУП_ІМіФН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802"/>
        <w:gridCol w:w="5724"/>
        <w:gridCol w:w="1692"/>
        <w:gridCol w:w="1352"/>
      </w:tblGrid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AA59CB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AA59C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AA59CB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4F58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AA59CB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AA5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A5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A33F1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:rsidTr="00AA59CB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AC7F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:rsidTr="00AA59CB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A4147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AA59CB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3F68C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AA59C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AA59C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1972E1" w:rsidRDefault="003F68C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59CB" w:rsidTr="00AA59CB">
        <w:tc>
          <w:tcPr>
            <w:tcW w:w="802" w:type="dxa"/>
          </w:tcPr>
          <w:p w:rsidR="00AA59CB" w:rsidRDefault="00AA59CB" w:rsidP="00AA5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AA59CB" w:rsidRPr="001B315C" w:rsidRDefault="00AA59CB" w:rsidP="00AA5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Актуальність дослідження не обґрунтовано, бо не вказано наукову суперечливість, яка зумовлює необхідність проведення такого дослідження </w:t>
            </w:r>
          </w:p>
        </w:tc>
        <w:tc>
          <w:tcPr>
            <w:tcW w:w="1692" w:type="dxa"/>
          </w:tcPr>
          <w:p w:rsidR="00AA59CB" w:rsidRDefault="00AA59CB" w:rsidP="00AA5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A59CB" w:rsidRDefault="00AA59CB" w:rsidP="00AA5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1</w:t>
            </w:r>
          </w:p>
        </w:tc>
      </w:tr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1972E1" w:rsidRPr="001B315C" w:rsidRDefault="009A6D00" w:rsidP="009A6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A33F13">
              <w:rPr>
                <w:rFonts w:ascii="Times New Roman" w:hAnsi="Times New Roman" w:cs="Times New Roman"/>
                <w:lang w:val="uk-UA"/>
              </w:rPr>
              <w:t>основі наукової роботи немає новизни і оригінальності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A33F1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A33F1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–10</w:t>
            </w:r>
          </w:p>
        </w:tc>
      </w:tr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A33F13" w:rsidRPr="00A33F13" w:rsidRDefault="00A33F13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 w:rsidRPr="00A33F13">
              <w:rPr>
                <w:rFonts w:ascii="Times New Roman" w:hAnsi="Times New Roman" w:cs="Times New Roman"/>
                <w:lang w:val="uk-UA"/>
              </w:rPr>
              <w:t>Мета</w:t>
            </w:r>
            <w:r>
              <w:rPr>
                <w:rFonts w:ascii="Times New Roman" w:hAnsi="Times New Roman" w:cs="Times New Roman"/>
                <w:lang w:val="uk-UA"/>
              </w:rPr>
              <w:t xml:space="preserve"> дослідження сформульована так:</w:t>
            </w:r>
            <w:r w:rsidRPr="00A33F1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A33F13">
              <w:rPr>
                <w:rFonts w:ascii="Times New Roman" w:hAnsi="Times New Roman" w:cs="Times New Roman"/>
                <w:lang w:val="uk-UA"/>
              </w:rPr>
              <w:t>Теоретично обґрунтувати щодо посттравматичного стресового розладу, їх ознаки та симптоматика; емпірично дослідити особливості ПТСР серед військовослужбовців завдяки методикам</w:t>
            </w:r>
            <w:r>
              <w:rPr>
                <w:rFonts w:ascii="Times New Roman" w:hAnsi="Times New Roman" w:cs="Times New Roman"/>
                <w:lang w:val="uk-UA"/>
              </w:rPr>
              <w:t>» (с. 2)</w:t>
            </w:r>
            <w:r w:rsidRPr="00A33F1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A33F13" w:rsidRPr="00A33F13" w:rsidRDefault="00A33F13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 w:rsidRPr="00A33F13">
              <w:rPr>
                <w:rFonts w:ascii="Times New Roman" w:hAnsi="Times New Roman" w:cs="Times New Roman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дослідження сформульовані так:</w:t>
            </w:r>
            <w:r w:rsidRPr="00A33F1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33F13" w:rsidRPr="00A33F13" w:rsidRDefault="00A33F13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 w:rsidRPr="00A33F13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A33F13">
              <w:rPr>
                <w:rFonts w:ascii="Times New Roman" w:hAnsi="Times New Roman" w:cs="Times New Roman"/>
                <w:lang w:val="uk-UA"/>
              </w:rPr>
              <w:t>На основі теоретичного аналізу літератури з’ясувати особливості посттравматичного стресового розладу у військових та причини появи тривожності;</w:t>
            </w:r>
          </w:p>
          <w:p w:rsidR="00A33F13" w:rsidRPr="00A33F13" w:rsidRDefault="00A33F13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 w:rsidRPr="00A33F13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A33F13">
              <w:rPr>
                <w:rFonts w:ascii="Times New Roman" w:hAnsi="Times New Roman" w:cs="Times New Roman"/>
                <w:lang w:val="uk-UA"/>
              </w:rPr>
              <w:t>Емпіричним шляхом виявити особливості прояву посттравматичного стресового розладу у військовослужбовців та його взаємозв’язок з їх тривожністю.</w:t>
            </w:r>
          </w:p>
          <w:p w:rsidR="001972E1" w:rsidRPr="00964D71" w:rsidRDefault="004F5820" w:rsidP="003F68C1">
            <w:pPr>
              <w:ind w:firstLine="472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964D71">
              <w:rPr>
                <w:rFonts w:ascii="Times New Roman" w:hAnsi="Times New Roman" w:cs="Times New Roman"/>
                <w:i/>
                <w:iCs/>
                <w:lang w:val="uk-UA"/>
              </w:rPr>
              <w:t>Мета дослідження сформульована нечітко із недотриманн</w:t>
            </w:r>
            <w:r w:rsidR="00FC6266" w:rsidRPr="00964D71">
              <w:rPr>
                <w:rFonts w:ascii="Times New Roman" w:hAnsi="Times New Roman" w:cs="Times New Roman"/>
                <w:i/>
                <w:iCs/>
                <w:lang w:val="uk-UA"/>
              </w:rPr>
              <w:t>я</w:t>
            </w:r>
            <w:r w:rsidRPr="00964D71">
              <w:rPr>
                <w:rFonts w:ascii="Times New Roman" w:hAnsi="Times New Roman" w:cs="Times New Roman"/>
                <w:i/>
                <w:iCs/>
                <w:lang w:val="uk-UA"/>
              </w:rPr>
              <w:t>м правильного синтаксичного узгодження слів у реченні.</w:t>
            </w:r>
          </w:p>
          <w:p w:rsidR="003F68C1" w:rsidRDefault="004F5820" w:rsidP="003F68C1">
            <w:pPr>
              <w:ind w:firstLine="472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964D71">
              <w:rPr>
                <w:rFonts w:ascii="Times New Roman" w:hAnsi="Times New Roman" w:cs="Times New Roman"/>
                <w:i/>
                <w:iCs/>
                <w:lang w:val="uk-UA"/>
              </w:rPr>
              <w:t>Завдання виходять за межі обраної мети, оскільки в завданнях поряд із поняттям «посттравматичний стресовий розлад», яке є у формулюванні мети, з</w:t>
            </w:r>
            <w:r w:rsidR="003E2F61" w:rsidRPr="00964D71">
              <w:rPr>
                <w:rFonts w:ascii="Times New Roman" w:hAnsi="Times New Roman" w:cs="Times New Roman"/>
                <w:i/>
                <w:iCs/>
                <w:lang w:val="uk-UA"/>
              </w:rPr>
              <w:t>’</w:t>
            </w:r>
            <w:r w:rsidRPr="00964D71">
              <w:rPr>
                <w:rFonts w:ascii="Times New Roman" w:hAnsi="Times New Roman" w:cs="Times New Roman"/>
                <w:i/>
                <w:iCs/>
                <w:lang w:val="uk-UA"/>
              </w:rPr>
              <w:t>явилося поняття «тривожність», якого у формулюванні мети немає.</w:t>
            </w:r>
          </w:p>
          <w:p w:rsidR="00964D71" w:rsidRDefault="00A33F13" w:rsidP="003F68C1">
            <w:pPr>
              <w:ind w:firstLine="472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 тексті теоретичної частини роботи не представлено аналіз літератури, а тільки викладено: </w:t>
            </w:r>
            <w:r w:rsidR="00964D71">
              <w:rPr>
                <w:rFonts w:ascii="Times New Roman" w:hAnsi="Times New Roman" w:cs="Times New Roman"/>
                <w:lang w:val="uk-UA"/>
              </w:rPr>
              <w:t xml:space="preserve">різноманітні </w:t>
            </w:r>
            <w:r>
              <w:rPr>
                <w:rFonts w:ascii="Times New Roman" w:hAnsi="Times New Roman" w:cs="Times New Roman"/>
                <w:lang w:val="uk-UA"/>
              </w:rPr>
              <w:t>ознаки</w:t>
            </w:r>
            <w:r w:rsidR="00964D71">
              <w:rPr>
                <w:rFonts w:ascii="Times New Roman" w:hAnsi="Times New Roman" w:cs="Times New Roman"/>
                <w:lang w:val="uk-UA"/>
              </w:rPr>
              <w:t xml:space="preserve"> (основні, типові, додаткові)</w:t>
            </w:r>
            <w:r>
              <w:rPr>
                <w:rFonts w:ascii="Times New Roman" w:hAnsi="Times New Roman" w:cs="Times New Roman"/>
                <w:lang w:val="uk-UA"/>
              </w:rPr>
              <w:t>, симптоми</w:t>
            </w:r>
            <w:r w:rsidR="00964D71">
              <w:rPr>
                <w:rFonts w:ascii="Times New Roman" w:hAnsi="Times New Roman" w:cs="Times New Roman"/>
                <w:lang w:val="uk-UA"/>
              </w:rPr>
              <w:t xml:space="preserve"> посттравматичного стресового розладу та умови, які сприяють «формуванню військово-травматичного стресу» (с. 7), без посилання на літературні джерела і дослідників. Причини появи тривожності (про які сказано у першому завданні)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64D71">
              <w:rPr>
                <w:rFonts w:ascii="Times New Roman" w:hAnsi="Times New Roman" w:cs="Times New Roman"/>
                <w:lang w:val="uk-UA"/>
              </w:rPr>
              <w:t xml:space="preserve">в теоретичній частині роботи не висвітлені. </w:t>
            </w:r>
            <w:r w:rsidR="00964D71" w:rsidRPr="00964D71">
              <w:rPr>
                <w:rFonts w:ascii="Times New Roman" w:hAnsi="Times New Roman" w:cs="Times New Roman"/>
                <w:i/>
                <w:iCs/>
                <w:lang w:val="uk-UA"/>
              </w:rPr>
              <w:t>Отже, перше завдання не виконано належним чином.</w:t>
            </w:r>
          </w:p>
          <w:p w:rsidR="00964D71" w:rsidRPr="00964D71" w:rsidRDefault="00964D71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емпіричній частині роботи у військовослужбовців досліджено рівень особистісної і ситуативної тривожності та рівень проявів посттравматичного стресового розладу.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Для </w:t>
            </w:r>
            <w:r w:rsidR="00AC7F85">
              <w:rPr>
                <w:rFonts w:ascii="Times New Roman" w:hAnsi="Times New Roman" w:cs="Times New Roman"/>
                <w:lang w:val="uk-UA"/>
              </w:rPr>
              <w:t xml:space="preserve">дослідження проявів посттравматичного стресового розладу використано опитувальник із п’яти питань і виміряно лише загальний рівень цих проявів за загальною кількістю балів за цим коротким опитувальником. Особливості </w:t>
            </w:r>
            <w:r w:rsidR="00AC7F85" w:rsidRPr="00A33F13">
              <w:rPr>
                <w:rFonts w:ascii="Times New Roman" w:hAnsi="Times New Roman" w:cs="Times New Roman"/>
                <w:lang w:val="uk-UA"/>
              </w:rPr>
              <w:t>прояву посттравматичного стресового розладу у військовослужбовців</w:t>
            </w:r>
            <w:r w:rsidR="00AC7F85">
              <w:rPr>
                <w:rFonts w:ascii="Times New Roman" w:hAnsi="Times New Roman" w:cs="Times New Roman"/>
                <w:lang w:val="uk-UA"/>
              </w:rPr>
              <w:t xml:space="preserve"> емпірично не досліджено. Тим більше що й посттравматичного стресового розладу у військовослужбовців під час перебування їх у ситуації гострого стресу шукати недоречно за чинними діагностичними критеріями цього розладу. </w:t>
            </w:r>
            <w:r w:rsidR="00AC7F85" w:rsidRPr="00AC7F85">
              <w:rPr>
                <w:rFonts w:ascii="Times New Roman" w:hAnsi="Times New Roman" w:cs="Times New Roman"/>
                <w:i/>
                <w:iCs/>
                <w:lang w:val="uk-UA"/>
              </w:rPr>
              <w:t>Тому друге завдання дослідження теж не виконане, оскільки для емпіричного дослідження вибірка досліджуваних сформована невідповідним чином.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4F58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AC7F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RPr="001266AF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9.5</w:t>
            </w:r>
          </w:p>
        </w:tc>
        <w:tc>
          <w:tcPr>
            <w:tcW w:w="5724" w:type="dxa"/>
          </w:tcPr>
          <w:p w:rsidR="003F68C1" w:rsidRDefault="00AC7F85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Результати теоретичної частини дослідження не мають теоретичної цінності. </w:t>
            </w:r>
          </w:p>
          <w:p w:rsidR="003F68C1" w:rsidRDefault="001266AF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роботі не розроблено детальних практичних рекомендацій, а висловлено лише кількома реченнями загальні поради щодо подолання високого рівня тривожності, у яких не враховано, що особи, яким адресовані ці поради перебувають в ситуації гострого стресу, для якої високий рівень тривоги є адекватним явищем. Тому результати дослідження не мають і практичної цінності.</w:t>
            </w:r>
          </w:p>
          <w:p w:rsidR="001972E1" w:rsidRPr="001B315C" w:rsidRDefault="001266AF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Відносну</w:t>
            </w:r>
            <w:r w:rsidR="00AC7F85">
              <w:rPr>
                <w:rFonts w:ascii="Times New Roman" w:hAnsi="Times New Roman" w:cs="Times New Roman"/>
                <w:lang w:val="uk-UA"/>
              </w:rPr>
              <w:t xml:space="preserve"> цінність мають лише результати емпіричного 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за Шкалою тривожності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Спілбергера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за допомогою якої у всіх досліджуваних виявлено високий рівень ситуативної і особистісної тривожності. Проте, автори чесно заявили: «</w:t>
            </w:r>
            <w:r w:rsidRPr="001266AF">
              <w:rPr>
                <w:rFonts w:ascii="Times New Roman" w:hAnsi="Times New Roman" w:cs="Times New Roman"/>
                <w:lang w:val="uk-UA"/>
              </w:rPr>
              <w:t>На жаль, через високий рівень загальної тривожності ми не можемо розібрати окремий випадок, визначити реактивну та особистісну тривожність, бо для цього потрібно ще деякий перелік тестування задля точного результату» (с. 11).</w:t>
            </w:r>
            <w:r>
              <w:rPr>
                <w:rFonts w:ascii="Times New Roman" w:hAnsi="Times New Roman" w:cs="Times New Roman"/>
                <w:lang w:val="uk-UA"/>
              </w:rPr>
              <w:t xml:space="preserve"> Далі автори висловили припущення, що ситуативна тривожність пов’язана з посттравматичним стресовим розладом</w:t>
            </w:r>
            <w:r w:rsidR="00A41471">
              <w:rPr>
                <w:rFonts w:ascii="Times New Roman" w:hAnsi="Times New Roman" w:cs="Times New Roman"/>
                <w:lang w:val="uk-UA"/>
              </w:rPr>
              <w:t>, що в подальшому «призвело до високого рівня тривожності особистості»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A41471">
              <w:rPr>
                <w:rFonts w:ascii="Times New Roman" w:hAnsi="Times New Roman" w:cs="Times New Roman"/>
                <w:lang w:val="uk-UA"/>
              </w:rPr>
              <w:t>с. 11-12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A41471">
              <w:rPr>
                <w:rFonts w:ascii="Times New Roman" w:hAnsi="Times New Roman" w:cs="Times New Roman"/>
                <w:lang w:val="uk-UA"/>
              </w:rPr>
              <w:t xml:space="preserve">. Зважаючи на те, що про наявність посттравматичного стресового розладу у досліджених осіб недоречно говорити, бо ці особи ще продовжують перебувати у ситуації актуального стресу, то це припущення, на нашу думку, є нелогічним. Наявність тривоги в стресовій ситуації, а особливо в ситуації постійної загрози життю і здоров’ю, є нормальною психічною реакцією людини. Для більш диференційованого пояснення виявленого факту високого рівня тривожності у досліджених осіб </w:t>
            </w:r>
            <w:r w:rsidR="00A41471">
              <w:rPr>
                <w:rFonts w:ascii="Times New Roman" w:hAnsi="Times New Roman" w:cs="Times New Roman"/>
                <w:lang w:val="uk-UA"/>
              </w:rPr>
              <w:lastRenderedPageBreak/>
              <w:t>необхідні додаткові дослідження, які в представленій роботі не проведені.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A4147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–9</w:t>
            </w:r>
          </w:p>
        </w:tc>
      </w:tr>
      <w:tr w:rsidR="001972E1" w:rsidRPr="009A6D00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724" w:type="dxa"/>
          </w:tcPr>
          <w:p w:rsidR="003F68C1" w:rsidRDefault="00286FF2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Вступі </w:t>
            </w:r>
            <w:r w:rsidR="009A6D00">
              <w:rPr>
                <w:rFonts w:ascii="Times New Roman" w:hAnsi="Times New Roman" w:cs="Times New Roman"/>
                <w:lang w:val="uk-UA"/>
              </w:rPr>
              <w:t xml:space="preserve">(с. 4) </w:t>
            </w:r>
            <w:r>
              <w:rPr>
                <w:rFonts w:ascii="Times New Roman" w:hAnsi="Times New Roman" w:cs="Times New Roman"/>
                <w:lang w:val="uk-UA"/>
              </w:rPr>
              <w:t xml:space="preserve">автори говорять, що в </w:t>
            </w:r>
            <w:r w:rsidR="009A6D00">
              <w:rPr>
                <w:rFonts w:ascii="Times New Roman" w:hAnsi="Times New Roman" w:cs="Times New Roman"/>
                <w:lang w:val="uk-UA"/>
              </w:rPr>
              <w:t xml:space="preserve">даній науковій </w:t>
            </w:r>
            <w:r>
              <w:rPr>
                <w:rFonts w:ascii="Times New Roman" w:hAnsi="Times New Roman" w:cs="Times New Roman"/>
                <w:lang w:val="uk-UA"/>
              </w:rPr>
              <w:t xml:space="preserve">роботі буде </w:t>
            </w:r>
            <w:r w:rsidR="009A6D00">
              <w:rPr>
                <w:rFonts w:ascii="Times New Roman" w:hAnsi="Times New Roman" w:cs="Times New Roman"/>
                <w:lang w:val="uk-UA"/>
              </w:rPr>
              <w:t xml:space="preserve">з’ясовна </w:t>
            </w:r>
            <w:r>
              <w:rPr>
                <w:rFonts w:ascii="Times New Roman" w:hAnsi="Times New Roman" w:cs="Times New Roman"/>
                <w:lang w:val="uk-UA"/>
              </w:rPr>
              <w:t>«популяризаці</w:t>
            </w:r>
            <w:r w:rsidR="009A6D00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>» посттравматичного стресового розладу</w:t>
            </w:r>
            <w:r w:rsidR="009A6D00">
              <w:rPr>
                <w:rFonts w:ascii="Times New Roman" w:hAnsi="Times New Roman" w:cs="Times New Roman"/>
                <w:lang w:val="uk-UA"/>
              </w:rPr>
              <w:t>. Що таке «популяризація цього розладу» є незрозумілим. Популяризація, як поширення в народі знань про щось у доступній для народних мас формі є завданням просвітительської діяльності і науково-популярних публікацій, але не науково-дослідної роботи, метою якої є здобуття нових знань про певне явище відповідно до методології науки.</w:t>
            </w:r>
            <w:r w:rsidR="003F68C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F68C1" w:rsidRDefault="00BE7A5A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сторінці 7 автори </w:t>
            </w:r>
            <w:r w:rsidR="00BD067A">
              <w:rPr>
                <w:rFonts w:ascii="Times New Roman" w:hAnsi="Times New Roman" w:cs="Times New Roman"/>
                <w:lang w:val="uk-UA"/>
              </w:rPr>
              <w:t>стверджують</w:t>
            </w:r>
            <w:r>
              <w:rPr>
                <w:rFonts w:ascii="Times New Roman" w:hAnsi="Times New Roman" w:cs="Times New Roman"/>
                <w:lang w:val="uk-UA"/>
              </w:rPr>
              <w:t>: «Ві</w:t>
            </w:r>
            <w:r w:rsidR="00BD067A">
              <w:rPr>
                <w:rFonts w:ascii="Times New Roman" w:hAnsi="Times New Roman" w:cs="Times New Roman"/>
                <w:lang w:val="uk-UA"/>
              </w:rPr>
              <w:t>й</w:t>
            </w:r>
            <w:r>
              <w:rPr>
                <w:rFonts w:ascii="Times New Roman" w:hAnsi="Times New Roman" w:cs="Times New Roman"/>
                <w:lang w:val="uk-UA"/>
              </w:rPr>
              <w:t xml:space="preserve">ськово-травматичний стрес є різновидом ПТСР». </w:t>
            </w:r>
            <w:r w:rsidR="00BD067A">
              <w:rPr>
                <w:rFonts w:ascii="Times New Roman" w:hAnsi="Times New Roman" w:cs="Times New Roman"/>
                <w:lang w:val="uk-UA"/>
              </w:rPr>
              <w:t xml:space="preserve">В цьому твердженні автори не дотримуються логіки співвідношення понять: стрес, як явище яке передує в часі посттравматичному стресовому розладу, не може бути різновидом того явища (посттравматичного стресового розладу), яке виникає через певний час після того, як стрес відбувся. </w:t>
            </w:r>
          </w:p>
          <w:p w:rsidR="001972E1" w:rsidRDefault="00BD067A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емпіричній частині дослідження автори діагностували прояви посттравматичного стресового розладу у військовослужбовців, які «</w:t>
            </w:r>
            <w:r w:rsidRPr="00BD067A">
              <w:rPr>
                <w:rFonts w:ascii="Times New Roman" w:hAnsi="Times New Roman" w:cs="Times New Roman"/>
                <w:lang w:val="uk-UA"/>
              </w:rPr>
              <w:t>на момент проходження даних опитувальників  знаходились в зони бойових дій» (с. 10).</w:t>
            </w:r>
            <w:r>
              <w:rPr>
                <w:rFonts w:ascii="Times New Roman" w:hAnsi="Times New Roman" w:cs="Times New Roman"/>
                <w:lang w:val="uk-UA"/>
              </w:rPr>
              <w:t xml:space="preserve"> Сам факт перебування військовослужбовців у зоні бойових дій свідчить про те, що військовослужбовці на момент обстеження </w:t>
            </w:r>
            <w:r w:rsidR="0084055A">
              <w:rPr>
                <w:rFonts w:ascii="Times New Roman" w:hAnsi="Times New Roman" w:cs="Times New Roman"/>
                <w:lang w:val="uk-UA"/>
              </w:rPr>
              <w:t>продовжували перебувати</w:t>
            </w:r>
            <w:r>
              <w:rPr>
                <w:rFonts w:ascii="Times New Roman" w:hAnsi="Times New Roman" w:cs="Times New Roman"/>
                <w:lang w:val="uk-UA"/>
              </w:rPr>
              <w:t xml:space="preserve"> в стресовій ситуації, пов’язаній із бойовими діями та постійною загрозою їхньому життю і здоров’ю, і психічно та фізіологічно могли перебувати в стані гострого стресу</w:t>
            </w:r>
            <w:r w:rsidR="0084055A">
              <w:rPr>
                <w:rFonts w:ascii="Times New Roman" w:hAnsi="Times New Roman" w:cs="Times New Roman"/>
                <w:lang w:val="uk-UA"/>
              </w:rPr>
              <w:t>. В такій ситуації у них могли бути прояви гострої стресової реакції та можливі прояви гостр</w:t>
            </w:r>
            <w:r w:rsidR="001623E5">
              <w:rPr>
                <w:rFonts w:ascii="Times New Roman" w:hAnsi="Times New Roman" w:cs="Times New Roman"/>
                <w:lang w:val="uk-UA"/>
              </w:rPr>
              <w:t>ого</w:t>
            </w:r>
            <w:r w:rsidR="0084055A">
              <w:rPr>
                <w:rFonts w:ascii="Times New Roman" w:hAnsi="Times New Roman" w:cs="Times New Roman"/>
                <w:lang w:val="uk-UA"/>
              </w:rPr>
              <w:t xml:space="preserve"> стресов</w:t>
            </w:r>
            <w:r w:rsidR="001623E5">
              <w:rPr>
                <w:rFonts w:ascii="Times New Roman" w:hAnsi="Times New Roman" w:cs="Times New Roman"/>
                <w:lang w:val="uk-UA"/>
              </w:rPr>
              <w:t>ого</w:t>
            </w:r>
            <w:r w:rsidR="0084055A">
              <w:rPr>
                <w:rFonts w:ascii="Times New Roman" w:hAnsi="Times New Roman" w:cs="Times New Roman"/>
                <w:lang w:val="uk-UA"/>
              </w:rPr>
              <w:t xml:space="preserve"> розлад</w:t>
            </w:r>
            <w:r w:rsidR="001623E5">
              <w:rPr>
                <w:rFonts w:ascii="Times New Roman" w:hAnsi="Times New Roman" w:cs="Times New Roman"/>
                <w:lang w:val="uk-UA"/>
              </w:rPr>
              <w:t>у</w:t>
            </w:r>
            <w:r w:rsidR="0084055A">
              <w:rPr>
                <w:rFonts w:ascii="Times New Roman" w:hAnsi="Times New Roman" w:cs="Times New Roman"/>
                <w:lang w:val="uk-UA"/>
              </w:rPr>
              <w:t xml:space="preserve">, але не прояви посттравматичного стресового розладу, який відповідно до діагностичних критеріїв можна діагностувати у людини лише через певний час (1 місяць і більше) після перенесеного травматичного стресу. </w:t>
            </w:r>
            <w:r w:rsidR="001623E5">
              <w:rPr>
                <w:rFonts w:ascii="Times New Roman" w:hAnsi="Times New Roman" w:cs="Times New Roman"/>
                <w:lang w:val="uk-UA"/>
              </w:rPr>
              <w:t>Таким чином, в емпіричному дослідженні автори не дотримались діагностичної логіки і логічного змісту поняття «посттравматичний стресовий розлад».</w:t>
            </w:r>
          </w:p>
          <w:p w:rsidR="007032AC" w:rsidRPr="001B315C" w:rsidRDefault="007032AC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загальних висновках до роботи (с. 13) автори стверджують: «Отже, </w:t>
            </w:r>
            <w:r w:rsidRPr="007032AC">
              <w:rPr>
                <w:rFonts w:ascii="Times New Roman" w:hAnsi="Times New Roman" w:cs="Times New Roman"/>
                <w:lang w:val="uk-UA"/>
              </w:rPr>
              <w:t xml:space="preserve">посттравматичний стресовий розлад у військовослужбовців </w:t>
            </w:r>
            <w:r w:rsidR="00A41471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7032AC">
              <w:rPr>
                <w:rFonts w:ascii="Times New Roman" w:hAnsi="Times New Roman" w:cs="Times New Roman"/>
                <w:lang w:val="uk-UA"/>
              </w:rPr>
              <w:t xml:space="preserve">психічний розлад та неврози, які виникають після однієї або декілька травматичних подій». У цьому твердженні автори </w:t>
            </w:r>
            <w:r>
              <w:rPr>
                <w:rFonts w:ascii="Times New Roman" w:hAnsi="Times New Roman" w:cs="Times New Roman"/>
                <w:lang w:val="uk-UA"/>
              </w:rPr>
              <w:t>ототожнили</w:t>
            </w:r>
            <w:r w:rsidRPr="007032AC">
              <w:rPr>
                <w:rFonts w:ascii="Times New Roman" w:hAnsi="Times New Roman" w:cs="Times New Roman"/>
                <w:lang w:val="uk-UA"/>
              </w:rPr>
              <w:t xml:space="preserve"> поняття «посттравматичний стресовий розлад» і «неврози», якими позначають різні за патогенезом і проявами психічні розлади.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3F68C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–4</w:t>
            </w:r>
          </w:p>
        </w:tc>
      </w:tr>
      <w:tr w:rsidR="001972E1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1972E1" w:rsidRDefault="00AA59CB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тексті роботи немає посилань на використані джерела, з яких взято ту чи іншу інформацію.</w:t>
            </w:r>
          </w:p>
          <w:p w:rsidR="00AA59CB" w:rsidRPr="001B315C" w:rsidRDefault="00AA59CB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Оформлення списку використаних джерел не відповідає ні чинному Державному стандарту України (2006 року), який регламентує оформлення бібліографічних описів, ні чинному Державному стандарту України (2015 року), який регламентує оформлення бібліографічних посилань.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AA59C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–5</w:t>
            </w:r>
          </w:p>
        </w:tc>
      </w:tr>
      <w:tr w:rsidR="001972E1" w:rsidRPr="00FC6266" w:rsidTr="00AA59CB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286FF2" w:rsidRPr="00286FF2" w:rsidRDefault="00286FF2" w:rsidP="003F68C1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Шифр роботи не вказано на титульній сторінці роботи, як це вказано (пункт 4.5 Положення про конкурс).</w:t>
            </w:r>
          </w:p>
          <w:p w:rsidR="00FC6266" w:rsidRPr="001B315C" w:rsidRDefault="00FC6266" w:rsidP="00413907">
            <w:pPr>
              <w:ind w:firstLine="4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Розміри всіх чотирьох полів, міжрядкові інтервали,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не відповідають вимогам до оформлення робіт, викладеним у розділі 4 Положення про конкурс.</w:t>
            </w:r>
            <w:bookmarkStart w:id="0" w:name="_GoBack"/>
            <w:bookmarkEnd w:id="0"/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AA59C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–5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3E2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68C1" w:rsidRPr="003F68C1">
        <w:rPr>
          <w:rFonts w:ascii="Times New Roman" w:hAnsi="Times New Roman" w:cs="Times New Roman"/>
          <w:bCs/>
          <w:sz w:val="28"/>
          <w:szCs w:val="28"/>
          <w:lang w:val="uk-UA"/>
        </w:rPr>
        <w:t>Тема роботи</w:t>
      </w:r>
      <w:r w:rsidR="003F6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цікава і відповідає наявній у країні ситуації</w:t>
      </w:r>
      <w:r w:rsidR="00134A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F68C1">
        <w:rPr>
          <w:rFonts w:ascii="Times New Roman" w:hAnsi="Times New Roman" w:cs="Times New Roman"/>
          <w:bCs/>
          <w:sz w:val="28"/>
          <w:szCs w:val="28"/>
          <w:lang w:val="uk-UA"/>
        </w:rPr>
        <w:t>але дослідження побудоване і проведене з недотриманням правил і методологічних засад наукових психологічних досліджень.</w:t>
      </w:r>
    </w:p>
    <w:p w:rsidR="00134A4F" w:rsidRPr="003F68C1" w:rsidRDefault="00134A4F">
      <w:pPr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Загальне оформлення роботи неохайне, в тексті роботи відсутні абзацні відступи, що утруднює сприйняття тексту.</w:t>
      </w:r>
    </w:p>
    <w:sectPr w:rsidR="00134A4F" w:rsidRPr="003F68C1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E1"/>
    <w:rsid w:val="001266AF"/>
    <w:rsid w:val="00134A4F"/>
    <w:rsid w:val="001527C6"/>
    <w:rsid w:val="001623E5"/>
    <w:rsid w:val="001972E1"/>
    <w:rsid w:val="00286FF2"/>
    <w:rsid w:val="003E2F61"/>
    <w:rsid w:val="003F68C1"/>
    <w:rsid w:val="00413907"/>
    <w:rsid w:val="004645AC"/>
    <w:rsid w:val="004F5820"/>
    <w:rsid w:val="006503AC"/>
    <w:rsid w:val="007032AC"/>
    <w:rsid w:val="0084055A"/>
    <w:rsid w:val="00964D71"/>
    <w:rsid w:val="009A6D00"/>
    <w:rsid w:val="009C3317"/>
    <w:rsid w:val="00A33F13"/>
    <w:rsid w:val="00A41471"/>
    <w:rsid w:val="00AA59CB"/>
    <w:rsid w:val="00AC7F85"/>
    <w:rsid w:val="00BD067A"/>
    <w:rsid w:val="00BE7A5A"/>
    <w:rsid w:val="00CE7021"/>
    <w:rsid w:val="00D52C4A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D067A"/>
    <w:rPr>
      <w:b/>
      <w:bCs/>
    </w:rPr>
  </w:style>
  <w:style w:type="paragraph" w:styleId="a5">
    <w:name w:val="List Paragraph"/>
    <w:basedOn w:val="a"/>
    <w:uiPriority w:val="34"/>
    <w:qFormat/>
    <w:rsid w:val="00A3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8</cp:revision>
  <dcterms:created xsi:type="dcterms:W3CDTF">2023-05-22T16:39:00Z</dcterms:created>
  <dcterms:modified xsi:type="dcterms:W3CDTF">2023-07-03T06:29:00Z</dcterms:modified>
</cp:coreProperties>
</file>